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532D6" w14:textId="303FA5CA"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Pr>
          <w:b/>
          <w:iCs/>
          <w:noProof/>
          <w:sz w:val="28"/>
        </w:rPr>
        <w:t>7202</w:t>
      </w:r>
    </w:p>
    <w:p w14:paraId="4B7C32F4" w14:textId="79BC319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43C83DA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0E2505">
        <w:rPr>
          <w:rFonts w:ascii="Arial" w:hAnsi="Arial" w:cs="Arial"/>
          <w:b/>
        </w:rPr>
        <w:t>, Nokia, Nokia Shanghai Bell, Qualcomm</w:t>
      </w:r>
    </w:p>
    <w:p w14:paraId="239BC832" w14:textId="2AF0BA4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302084">
        <w:rPr>
          <w:rFonts w:ascii="Arial" w:hAnsi="Arial" w:cs="Arial"/>
          <w:b/>
        </w:rPr>
        <w:t>Removal of EN in</w:t>
      </w:r>
      <w:r w:rsidR="0020331C">
        <w:rPr>
          <w:rFonts w:ascii="Arial" w:hAnsi="Arial" w:cs="Arial"/>
          <w:b/>
        </w:rPr>
        <w:t xml:space="preserve"> </w:t>
      </w:r>
      <w:r w:rsidR="00865346">
        <w:rPr>
          <w:rFonts w:ascii="Arial" w:hAnsi="Arial" w:cs="Arial"/>
          <w:b/>
        </w:rPr>
        <w:t>Solution #</w:t>
      </w:r>
      <w:r w:rsidR="0020331C">
        <w:rPr>
          <w:rFonts w:ascii="Arial" w:hAnsi="Arial" w:cs="Arial"/>
          <w:b/>
        </w:rPr>
        <w:t xml:space="preserve">7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69230FD"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0609ED" w:rsidRPr="000609ED">
        <w:rPr>
          <w:rFonts w:ascii="Arial" w:hAnsi="Arial" w:cs="Arial"/>
          <w:i/>
          <w:iCs/>
        </w:rPr>
        <w:t>Removal of EN in Solution #7</w:t>
      </w:r>
      <w:r w:rsidR="00AA5F7B">
        <w:rPr>
          <w:rFonts w:ascii="Arial" w:hAnsi="Arial" w:cs="Arial"/>
          <w:i/>
          <w:iCs/>
        </w:rPr>
        <w:t xml:space="preserve"> on validity time for the AF time sync request.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905D9E6" w14:textId="5E3FADA5" w:rsidR="0016687D" w:rsidRDefault="003F4802" w:rsidP="00200061">
      <w:pPr>
        <w:jc w:val="left"/>
        <w:rPr>
          <w:lang w:eastAsia="ko-KR"/>
        </w:rPr>
      </w:pPr>
      <w:r>
        <w:rPr>
          <w:lang w:eastAsia="ko-KR"/>
        </w:rPr>
        <w:t>The following Editor’s Note was added at SA2#140E for Solution 7 and the corresponding conclusions for Key Issue 3B:</w:t>
      </w:r>
    </w:p>
    <w:p w14:paraId="1CFAD01A" w14:textId="77777777" w:rsidR="003F4802" w:rsidRDefault="003F4802" w:rsidP="00200061">
      <w:pPr>
        <w:jc w:val="left"/>
        <w:rPr>
          <w:lang w:eastAsia="ko-KR"/>
        </w:rPr>
      </w:pPr>
    </w:p>
    <w:p w14:paraId="36E10C95" w14:textId="77777777" w:rsidR="0016687D" w:rsidRDefault="0016687D" w:rsidP="00200061">
      <w:pPr>
        <w:pStyle w:val="EditorsNote"/>
        <w:jc w:val="left"/>
      </w:pPr>
      <w:r>
        <w:t>Editor's note:</w:t>
      </w:r>
      <w:r>
        <w:tab/>
      </w:r>
      <w:r w:rsidRPr="00507904">
        <w:rPr>
          <w:lang w:eastAsia="zh-CN"/>
        </w:rPr>
        <w:t>Whether there is a need to include validity time for AF time sync request is FFS. Also, how to support validity time is FFS.</w:t>
      </w:r>
    </w:p>
    <w:p w14:paraId="5AA995B4" w14:textId="4BF57060" w:rsidR="0016687D" w:rsidRDefault="0016687D" w:rsidP="00200061">
      <w:pPr>
        <w:jc w:val="left"/>
        <w:rPr>
          <w:lang w:eastAsia="ko-KR"/>
        </w:rPr>
      </w:pPr>
    </w:p>
    <w:p w14:paraId="21E5001F" w14:textId="26F73A41" w:rsidR="003F4802" w:rsidRDefault="00AF73E1" w:rsidP="00200061">
      <w:pPr>
        <w:jc w:val="left"/>
        <w:rPr>
          <w:lang w:eastAsia="ko-KR"/>
        </w:rPr>
      </w:pPr>
      <w:r>
        <w:rPr>
          <w:lang w:eastAsia="ko-KR"/>
        </w:rPr>
        <w:t xml:space="preserve">The reason for the EN </w:t>
      </w:r>
      <w:r w:rsidR="00E113D7">
        <w:rPr>
          <w:lang w:eastAsia="ko-KR"/>
        </w:rPr>
        <w:t>is</w:t>
      </w:r>
      <w:r>
        <w:rPr>
          <w:lang w:eastAsia="ko-KR"/>
        </w:rPr>
        <w:t xml:space="preserve"> a </w:t>
      </w:r>
      <w:r w:rsidR="006850A1">
        <w:rPr>
          <w:lang w:eastAsia="ko-KR"/>
        </w:rPr>
        <w:t>scenario</w:t>
      </w:r>
      <w:r>
        <w:rPr>
          <w:lang w:eastAsia="ko-KR"/>
        </w:rPr>
        <w:t xml:space="preserve"> </w:t>
      </w:r>
      <w:r w:rsidR="006850A1">
        <w:rPr>
          <w:lang w:eastAsia="ko-KR"/>
        </w:rPr>
        <w:t>where</w:t>
      </w:r>
      <w:r>
        <w:rPr>
          <w:lang w:eastAsia="ko-KR"/>
        </w:rPr>
        <w:t xml:space="preserve"> a UE </w:t>
      </w:r>
      <w:r w:rsidR="006850A1">
        <w:rPr>
          <w:lang w:eastAsia="ko-KR"/>
        </w:rPr>
        <w:t>has not</w:t>
      </w:r>
      <w:r>
        <w:rPr>
          <w:lang w:eastAsia="ko-KR"/>
        </w:rPr>
        <w:t xml:space="preserve"> establish</w:t>
      </w:r>
      <w:r w:rsidR="006850A1">
        <w:rPr>
          <w:lang w:eastAsia="ko-KR"/>
        </w:rPr>
        <w:t>ed</w:t>
      </w:r>
      <w:r>
        <w:rPr>
          <w:lang w:eastAsia="ko-KR"/>
        </w:rPr>
        <w:t xml:space="preserve"> a PDU Session yet at a time when the AF activates the Time synchronization service. </w:t>
      </w:r>
      <w:r w:rsidR="00E113D7">
        <w:rPr>
          <w:lang w:eastAsia="ko-KR"/>
        </w:rPr>
        <w:t>Afterwards,</w:t>
      </w:r>
      <w:r>
        <w:rPr>
          <w:lang w:eastAsia="ko-KR"/>
        </w:rPr>
        <w:t xml:space="preserve"> once the UE establishes a PDU Session to DNN/S-NSSAI that is used for Time synchronization service, it may be that the Time synchronization service is not active anymore, since the AF has deactivated the service meanwhile.     </w:t>
      </w:r>
    </w:p>
    <w:p w14:paraId="0C5A0D49" w14:textId="37F0CC58" w:rsidR="00200061" w:rsidRDefault="00200061" w:rsidP="00200061">
      <w:pPr>
        <w:jc w:val="left"/>
        <w:rPr>
          <w:lang w:eastAsia="ko-KR"/>
        </w:rPr>
      </w:pPr>
      <w:r>
        <w:rPr>
          <w:lang w:eastAsia="ko-KR"/>
        </w:rPr>
        <w:t xml:space="preserve">The scenario stems from the assumption that the only reason for the UE to establish a PDU Session is to receive time synchronization messages from the network. Now, the PDU Session should be established right at the same time the service is activated; the PDU Session is </w:t>
      </w:r>
      <w:r w:rsidR="008B2681">
        <w:rPr>
          <w:lang w:eastAsia="ko-KR"/>
        </w:rPr>
        <w:t xml:space="preserve">considered </w:t>
      </w:r>
      <w:r>
        <w:rPr>
          <w:lang w:eastAsia="ko-KR"/>
        </w:rPr>
        <w:t>useless if it is established after the service has been deactivated.</w:t>
      </w:r>
    </w:p>
    <w:p w14:paraId="69ABB2AD" w14:textId="77777777" w:rsidR="005E227D" w:rsidRDefault="00200061" w:rsidP="00200061">
      <w:pPr>
        <w:jc w:val="left"/>
        <w:rPr>
          <w:lang w:eastAsia="ko-KR"/>
        </w:rPr>
      </w:pPr>
      <w:r>
        <w:rPr>
          <w:lang w:eastAsia="ko-KR"/>
        </w:rPr>
        <w:t xml:space="preserve">This is a wrong assumption. This can be compared to Rel-16 TSC service, where the assumption is that the UE proactively establishes the PDU Sessions e.g. when powered-up, and the PDU Session is used to send and receive TSN streams (and regular non-TSN Ethernet traffic), and time synchronization messages is </w:t>
      </w:r>
      <w:r w:rsidR="005E227D">
        <w:rPr>
          <w:lang w:eastAsia="ko-KR"/>
        </w:rPr>
        <w:t xml:space="preserve">just </w:t>
      </w:r>
      <w:r>
        <w:rPr>
          <w:lang w:eastAsia="ko-KR"/>
        </w:rPr>
        <w:t xml:space="preserve">part of the data carried in the PDU Session. </w:t>
      </w:r>
    </w:p>
    <w:p w14:paraId="56499AB1" w14:textId="13F667C4" w:rsidR="00244FC5" w:rsidRDefault="00244FC5" w:rsidP="00200061">
      <w:pPr>
        <w:jc w:val="left"/>
        <w:rPr>
          <w:lang w:eastAsia="ko-KR"/>
        </w:rPr>
      </w:pPr>
      <w:r w:rsidRPr="00244FC5">
        <w:rPr>
          <w:b/>
          <w:bCs/>
          <w:lang w:eastAsia="ko-KR"/>
        </w:rPr>
        <w:t>Conclusion:</w:t>
      </w:r>
      <w:r w:rsidR="005E227D">
        <w:rPr>
          <w:lang w:eastAsia="ko-KR"/>
        </w:rPr>
        <w:t xml:space="preserve"> </w:t>
      </w:r>
      <w:r w:rsidR="0072609E">
        <w:rPr>
          <w:lang w:eastAsia="ko-KR"/>
        </w:rPr>
        <w:t xml:space="preserve">there is no need to include a validity time for the AF Time synchronization request. </w:t>
      </w:r>
      <w:r>
        <w:rPr>
          <w:lang w:eastAsia="ko-KR"/>
        </w:rPr>
        <w:t xml:space="preserve">It is up to the AF to </w:t>
      </w:r>
      <w:r w:rsidR="00D8228A">
        <w:rPr>
          <w:lang w:eastAsia="ko-KR"/>
        </w:rPr>
        <w:t>control the</w:t>
      </w:r>
      <w:r>
        <w:rPr>
          <w:lang w:eastAsia="ko-KR"/>
        </w:rPr>
        <w:t xml:space="preserve"> activat</w:t>
      </w:r>
      <w:r w:rsidR="00D8228A">
        <w:rPr>
          <w:lang w:eastAsia="ko-KR"/>
        </w:rPr>
        <w:t>ion</w:t>
      </w:r>
      <w:r>
        <w:rPr>
          <w:lang w:eastAsia="ko-KR"/>
        </w:rPr>
        <w:t xml:space="preserve"> </w:t>
      </w:r>
      <w:r w:rsidR="00D8228A">
        <w:rPr>
          <w:lang w:eastAsia="ko-KR"/>
        </w:rPr>
        <w:t>and</w:t>
      </w:r>
      <w:r>
        <w:rPr>
          <w:lang w:eastAsia="ko-KR"/>
        </w:rPr>
        <w:t xml:space="preserve"> deactivat</w:t>
      </w:r>
      <w:r w:rsidR="00D8228A">
        <w:rPr>
          <w:lang w:eastAsia="ko-KR"/>
        </w:rPr>
        <w:t>ion of</w:t>
      </w:r>
      <w:r>
        <w:rPr>
          <w:lang w:eastAsia="ko-KR"/>
        </w:rPr>
        <w:t xml:space="preserve"> the service in 5GS. </w:t>
      </w:r>
      <w:r w:rsidR="005E227D">
        <w:rPr>
          <w:lang w:eastAsia="ko-KR"/>
        </w:rPr>
        <w:t xml:space="preserve">If the Time synchronization service is not active anymore when the UE establishes the PDU Session, the UE is informed on the </w:t>
      </w:r>
      <w:r w:rsidR="0072609E">
        <w:rPr>
          <w:lang w:eastAsia="ko-KR"/>
        </w:rPr>
        <w:t>inac</w:t>
      </w:r>
      <w:r w:rsidR="005E227D">
        <w:rPr>
          <w:lang w:eastAsia="ko-KR"/>
        </w:rPr>
        <w:t>tivate status of the service as described in Solution 7, and the UE can use the PDU Session for the regular data transmission</w:t>
      </w:r>
      <w:r w:rsidR="00E34E41">
        <w:rPr>
          <w:lang w:eastAsia="ko-KR"/>
        </w:rPr>
        <w:t xml:space="preserve"> without Time </w:t>
      </w:r>
      <w:proofErr w:type="spellStart"/>
      <w:r w:rsidR="00E34E41">
        <w:rPr>
          <w:lang w:eastAsia="ko-KR"/>
        </w:rPr>
        <w:t>syncrhonization</w:t>
      </w:r>
      <w:proofErr w:type="spellEnd"/>
      <w:r w:rsidR="00E34E41">
        <w:rPr>
          <w:lang w:eastAsia="ko-KR"/>
        </w:rPr>
        <w:t xml:space="preserve"> service</w:t>
      </w:r>
      <w:r w:rsidR="005E227D">
        <w:rPr>
          <w:lang w:eastAsia="ko-KR"/>
        </w:rPr>
        <w:t>.</w:t>
      </w:r>
      <w:r w:rsidR="00E34E41">
        <w:rPr>
          <w:lang w:eastAsia="ko-KR"/>
        </w:rPr>
        <w:t xml:space="preserve"> In addition, Solution 7 also describes a possibility that the AF may try to </w:t>
      </w:r>
      <w:r w:rsidR="00E34E41">
        <w:rPr>
          <w:lang w:val="en-US"/>
        </w:rPr>
        <w:t xml:space="preserve">use device trigger procedure as defined in TS 23.501, TS 23.502 to force the UE to establish a PDU Session before the Time synchronization service is activated. This obviously requires that the UE is powered-on, in order to receive such device trigger. </w:t>
      </w:r>
      <w:r w:rsidR="00E34E41">
        <w:rPr>
          <w:lang w:eastAsia="ko-KR"/>
        </w:rPr>
        <w:t xml:space="preserve"> </w:t>
      </w:r>
    </w:p>
    <w:p w14:paraId="7582A9D3" w14:textId="7ABD5B5C" w:rsidR="00200061" w:rsidRPr="0016687D" w:rsidRDefault="00244FC5" w:rsidP="00200061">
      <w:pPr>
        <w:jc w:val="left"/>
        <w:rPr>
          <w:lang w:eastAsia="ko-KR"/>
        </w:rPr>
      </w:pPr>
      <w:r w:rsidRPr="00212DE0">
        <w:rPr>
          <w:b/>
          <w:bCs/>
          <w:lang w:eastAsia="ko-KR"/>
        </w:rPr>
        <w:t>Proposal</w:t>
      </w:r>
      <w:r>
        <w:rPr>
          <w:lang w:eastAsia="ko-KR"/>
        </w:rPr>
        <w:t>: remove the Editor’s Note.</w:t>
      </w:r>
      <w:r w:rsidR="00212DE0">
        <w:rPr>
          <w:lang w:eastAsia="ko-KR"/>
        </w:rPr>
        <w:t xml:space="preserve"> </w:t>
      </w:r>
      <w:proofErr w:type="spellStart"/>
      <w:r w:rsidR="00555746">
        <w:rPr>
          <w:lang w:eastAsia="ko-KR"/>
        </w:rPr>
        <w:t>Clafify</w:t>
      </w:r>
      <w:proofErr w:type="spellEnd"/>
      <w:r w:rsidR="00555746">
        <w:rPr>
          <w:lang w:eastAsia="ko-KR"/>
        </w:rPr>
        <w:t xml:space="preserve"> that the AF is in control to activate and deactivate the service in 5GS. </w:t>
      </w:r>
      <w:r w:rsidR="00212DE0">
        <w:rPr>
          <w:lang w:eastAsia="ko-KR"/>
        </w:rPr>
        <w:t>Cla</w:t>
      </w:r>
      <w:r w:rsidR="0084732C">
        <w:rPr>
          <w:lang w:eastAsia="ko-KR"/>
        </w:rPr>
        <w:t>rify the actions when the service is deactivated; NW-TT and DS-TT(s) are informed by the NEF and the service information is revoked from the UDR.</w:t>
      </w:r>
      <w:r>
        <w:rPr>
          <w:lang w:eastAsia="ko-KR"/>
        </w:rPr>
        <w:t xml:space="preserve"> </w:t>
      </w:r>
      <w:r w:rsidR="005E227D">
        <w:rPr>
          <w:lang w:eastAsia="ko-KR"/>
        </w:rPr>
        <w:t xml:space="preserve">  </w:t>
      </w:r>
      <w:r w:rsidR="00200061">
        <w:rPr>
          <w:lang w:eastAsia="ko-KR"/>
        </w:rPr>
        <w:t xml:space="preserve">     </w:t>
      </w:r>
    </w:p>
    <w:p w14:paraId="232B0827" w14:textId="77777777" w:rsidR="00F27562" w:rsidRPr="00F27562" w:rsidRDefault="00F27562" w:rsidP="00F27562">
      <w:pPr>
        <w:rPr>
          <w:lang w:eastAsia="ko-KR"/>
        </w:rPr>
      </w:pPr>
    </w:p>
    <w:p w14:paraId="7CB847BA" w14:textId="75F41C36"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lastRenderedPageBreak/>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250647F" w14:textId="77777777" w:rsidR="00B3160A" w:rsidRDefault="00B3160A" w:rsidP="00B3160A">
      <w:pPr>
        <w:pStyle w:val="3"/>
        <w:rPr>
          <w:lang w:eastAsia="ko-KR"/>
        </w:rPr>
      </w:pPr>
      <w:bookmarkStart w:id="4" w:name="_Toc30694662"/>
      <w:bookmarkStart w:id="5" w:name="_Toc43906682"/>
      <w:bookmarkStart w:id="6" w:name="_Toc43906797"/>
      <w:bookmarkStart w:id="7" w:name="_Toc44311923"/>
      <w:bookmarkStart w:id="8" w:name="_Toc50536566"/>
      <w:bookmarkStart w:id="9" w:name="_Toc50575319"/>
      <w:bookmarkStart w:id="10" w:name="_Toc50536620"/>
      <w:bookmarkStart w:id="11" w:name="_Toc50575373"/>
      <w:bookmarkEnd w:id="3"/>
      <w:r w:rsidRPr="00654378">
        <w:rPr>
          <w:lang w:eastAsia="ko-KR"/>
        </w:rPr>
        <w:t>6.</w:t>
      </w:r>
      <w:r>
        <w:rPr>
          <w:lang w:eastAsia="ko-KR"/>
        </w:rPr>
        <w:t>7</w:t>
      </w:r>
      <w:r w:rsidRPr="00654378">
        <w:rPr>
          <w:lang w:eastAsia="ko-KR"/>
        </w:rPr>
        <w:t>.2</w:t>
      </w:r>
      <w:r w:rsidRPr="00654378">
        <w:rPr>
          <w:lang w:eastAsia="ko-KR"/>
        </w:rPr>
        <w:tab/>
        <w:t>Functional Description</w:t>
      </w:r>
      <w:bookmarkEnd w:id="4"/>
      <w:bookmarkEnd w:id="5"/>
      <w:bookmarkEnd w:id="6"/>
      <w:bookmarkEnd w:id="7"/>
      <w:bookmarkEnd w:id="8"/>
      <w:bookmarkEnd w:id="9"/>
    </w:p>
    <w:p w14:paraId="712C4FD3" w14:textId="77777777" w:rsidR="00B3160A" w:rsidRDefault="00B3160A" w:rsidP="00B3160A">
      <w:r>
        <w:t>The following capabilities are proposed:</w:t>
      </w:r>
    </w:p>
    <w:p w14:paraId="4BFF3CE0" w14:textId="77777777" w:rsidR="00B3160A" w:rsidRDefault="00B3160A" w:rsidP="00B3160A">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9CF3485" w14:textId="77777777" w:rsidR="00B3160A" w:rsidRDefault="00B3160A" w:rsidP="00B3160A">
      <w:pPr>
        <w:pStyle w:val="B2"/>
      </w:pPr>
      <w:r>
        <w:t>-</w:t>
      </w:r>
      <w:r>
        <w:tab/>
      </w:r>
      <w:r w:rsidRPr="00391155">
        <w:t>Time synchronization method 1 (the time source is located in the DN</w:t>
      </w:r>
      <w:r>
        <w:t xml:space="preserve"> or device side</w:t>
      </w:r>
      <w:r w:rsidRPr="00391155">
        <w:t>):</w:t>
      </w:r>
    </w:p>
    <w:p w14:paraId="3D1E8F4F" w14:textId="77777777" w:rsidR="00B3160A" w:rsidRDefault="00B3160A" w:rsidP="00B3160A">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586C9DFE" w14:textId="77777777" w:rsidR="00B3160A" w:rsidRDefault="00B3160A" w:rsidP="00B3160A">
      <w:pPr>
        <w:pStyle w:val="NO"/>
      </w:pPr>
      <w:r>
        <w:t>NOTE 1:</w:t>
      </w:r>
      <w:r>
        <w:tab/>
        <w:t>It is assumed that 5G internal system clock is made available to all user plane nodes in the 5G system (e.g. to UEs via SIB/RRC messages).</w:t>
      </w:r>
    </w:p>
    <w:p w14:paraId="59F60060" w14:textId="77777777" w:rsidR="00B3160A" w:rsidRDefault="00B3160A" w:rsidP="00B3160A">
      <w:pPr>
        <w:pStyle w:val="B1"/>
      </w:pPr>
      <w:r>
        <w:t>-</w:t>
      </w:r>
      <w:r>
        <w:tab/>
        <w:t xml:space="preserve">Time synchronization method 2 (the time source is provided by the UPF/NW-TT in 5GS via </w:t>
      </w:r>
      <w:proofErr w:type="spellStart"/>
      <w:r>
        <w:t>gPTP</w:t>
      </w:r>
      <w:proofErr w:type="spellEnd"/>
      <w:r>
        <w:t xml:space="preserve"> or PTP):</w:t>
      </w:r>
    </w:p>
    <w:p w14:paraId="4D793A51" w14:textId="77777777" w:rsidR="00B3160A" w:rsidRDefault="00B3160A" w:rsidP="00B3160A">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3EBF0E4B" w14:textId="77777777" w:rsidR="00B3160A" w:rsidRDefault="00B3160A" w:rsidP="00B3160A">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4294170E" w14:textId="77777777" w:rsidR="00B3160A" w:rsidRDefault="00B3160A" w:rsidP="00B3160A">
      <w:pPr>
        <w:pStyle w:val="B2"/>
      </w:pPr>
      <w:r>
        <w:tab/>
        <w:t>Time Domain is not applicable. A PCC rule for time synchronization is not required. The method is applicable for both IP type and Ethernet type PDU sessions.</w:t>
      </w:r>
    </w:p>
    <w:p w14:paraId="46455CB0" w14:textId="77777777" w:rsidR="00B3160A" w:rsidRDefault="00B3160A" w:rsidP="00B3160A">
      <w:pPr>
        <w:pStyle w:val="B2"/>
      </w:pPr>
      <w:r>
        <w:t>-</w:t>
      </w:r>
      <w:r>
        <w:tab/>
        <w:t xml:space="preserve">Time synchronization method 4 (the time source is provided by the DS-TT in 5GS via </w:t>
      </w:r>
      <w:proofErr w:type="spellStart"/>
      <w:r>
        <w:t>gPTP</w:t>
      </w:r>
      <w:proofErr w:type="spellEnd"/>
      <w:r>
        <w:t xml:space="preserve"> or PTP):</w:t>
      </w:r>
    </w:p>
    <w:p w14:paraId="6E01954A" w14:textId="77777777" w:rsidR="00B3160A" w:rsidRDefault="00B3160A" w:rsidP="00B3160A">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w:t>
      </w:r>
      <w:proofErr w:type="spellStart"/>
      <w:r>
        <w:t>TT.Editor's</w:t>
      </w:r>
      <w:proofErr w:type="spellEnd"/>
      <w:r>
        <w:t xml:space="preserve"> note:</w:t>
      </w:r>
      <w:r>
        <w:tab/>
        <w:t>whether there is a need to send requested synchronization accuracy to UE/DS-TT (e.g. when it supports proprietary sync protocol) is FFS.</w:t>
      </w:r>
    </w:p>
    <w:p w14:paraId="4DC9316A" w14:textId="77777777" w:rsidR="00B3160A" w:rsidRDefault="00B3160A" w:rsidP="00B3160A">
      <w:pPr>
        <w:pStyle w:val="B2"/>
      </w:pPr>
      <w:r>
        <w:t>-</w:t>
      </w:r>
      <w:r>
        <w:tab/>
        <w:t>If the AF does not provide a required synchronization accuracy over the air interface, the 5GS may determine a synchronization accuracy based on 5GS constraints.</w:t>
      </w:r>
    </w:p>
    <w:p w14:paraId="3A79A153" w14:textId="77777777" w:rsidR="00B3160A" w:rsidRDefault="00B3160A" w:rsidP="00B3160A">
      <w:pPr>
        <w:pStyle w:val="B2"/>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672EC39E" w14:textId="77777777" w:rsidR="00B3160A" w:rsidRDefault="00B3160A" w:rsidP="00B3160A">
      <w:pPr>
        <w:pStyle w:val="B2"/>
      </w:pPr>
      <w:r>
        <w:t>-</w:t>
      </w:r>
      <w:r>
        <w:tab/>
        <w:t>Requested synchronization accuracy.</w:t>
      </w:r>
    </w:p>
    <w:p w14:paraId="081375C5" w14:textId="77777777" w:rsidR="00B3160A" w:rsidRDefault="00B3160A" w:rsidP="00B3160A">
      <w:pPr>
        <w:pStyle w:val="B2"/>
      </w:pPr>
      <w:r>
        <w:lastRenderedPageBreak/>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6D99B339" w14:textId="77777777" w:rsidR="00B3160A" w:rsidRDefault="00B3160A" w:rsidP="00B3160A">
      <w:pPr>
        <w:pStyle w:val="B2"/>
      </w:pPr>
      <w:r>
        <w:t>-</w:t>
      </w:r>
      <w:r>
        <w:tab/>
        <w:t>DS-TT capabilities for acting as (g)PTP GM, which version(s) the DS-TT supports, (g)PTP default Data Set (e.g. clock identity, clock class, clock accuracy, etc),</w:t>
      </w:r>
    </w:p>
    <w:p w14:paraId="45A77863" w14:textId="332E5E68" w:rsidR="00696909" w:rsidRPr="00696909" w:rsidDel="00696909" w:rsidRDefault="00B3160A" w:rsidP="00696909">
      <w:pPr>
        <w:pStyle w:val="B2"/>
        <w:rPr>
          <w:del w:id="12" w:author="NTT DOCOMO" w:date="2020-09-25T14:28:00Z"/>
        </w:rPr>
      </w:pPr>
      <w:r>
        <w:t>-</w:t>
      </w:r>
      <w:r>
        <w:tab/>
        <w:t>(g)PTP port Data Set (e.g. port number, port role, port enabled, announce interval, etc).</w:t>
      </w:r>
    </w:p>
    <w:p w14:paraId="3DC25051" w14:textId="4435F5FF" w:rsidR="00696909" w:rsidRPr="00696909" w:rsidRDefault="00B3160A" w:rsidP="00696909">
      <w:pPr>
        <w:pStyle w:val="B2"/>
        <w:rPr>
          <w:ins w:id="13" w:author="NTT DOCOMO" w:date="2020-09-25T14:31:00Z"/>
          <w:lang w:val="en-GB"/>
        </w:rPr>
      </w:pPr>
      <w:r>
        <w:t>-</w:t>
      </w:r>
      <w:r>
        <w:tab/>
      </w:r>
      <w:ins w:id="14" w:author="NTT DOCOMO" w:date="2020-09-25T14:28:00Z">
        <w:r w:rsidR="00696909" w:rsidRPr="00696909">
          <w:rPr>
            <w:lang w:val="en-GB"/>
          </w:rPr>
          <w:t>The AF is in c</w:t>
        </w:r>
        <w:r w:rsidR="00696909">
          <w:rPr>
            <w:lang w:val="en-GB"/>
          </w:rPr>
          <w:t xml:space="preserve">ontrol to activate and </w:t>
        </w:r>
        <w:proofErr w:type="spellStart"/>
        <w:r w:rsidR="00696909">
          <w:rPr>
            <w:lang w:val="en-GB"/>
          </w:rPr>
          <w:t>deactive</w:t>
        </w:r>
        <w:proofErr w:type="spellEnd"/>
        <w:r w:rsidR="00696909">
          <w:rPr>
            <w:lang w:val="en-GB"/>
          </w:rPr>
          <w:t xml:space="preserve"> the service. </w:t>
        </w:r>
      </w:ins>
      <w:r>
        <w:t xml:space="preserve">If an AF request </w:t>
      </w:r>
      <w:ins w:id="15" w:author="NTT DOCOMO" w:date="2020-09-25T14:30:00Z">
        <w:r w:rsidR="00696909" w:rsidRPr="00696909">
          <w:rPr>
            <w:lang w:val="en-GB"/>
          </w:rPr>
          <w:t>fo</w:t>
        </w:r>
        <w:r w:rsidR="00696909">
          <w:rPr>
            <w:lang w:val="en-GB"/>
          </w:rPr>
          <w:t xml:space="preserve">r </w:t>
        </w:r>
      </w:ins>
      <w:proofErr w:type="spellStart"/>
      <w:ins w:id="16" w:author="Nokia" w:date="2020-09-30T18:43:00Z">
        <w:r w:rsidR="00773EA0">
          <w:rPr>
            <w:lang w:val="en-GB"/>
          </w:rPr>
          <w:t>TimeSync</w:t>
        </w:r>
        <w:proofErr w:type="spellEnd"/>
        <w:r w:rsidR="00773EA0">
          <w:rPr>
            <w:lang w:val="en-GB"/>
          </w:rPr>
          <w:t xml:space="preserve"> </w:t>
        </w:r>
      </w:ins>
      <w:ins w:id="17" w:author="NTT DOCOMO" w:date="2020-09-25T14:30:00Z">
        <w:r w:rsidR="00696909">
          <w:rPr>
            <w:lang w:val="en-GB"/>
          </w:rPr>
          <w:t xml:space="preserve">service activation or modification </w:t>
        </w:r>
      </w:ins>
      <w:r>
        <w:t>is received for UE/DS-TT for which PDU Session does not exists, then the NEF may store the information in the UDR until the target UE establishes the PDU Session</w:t>
      </w:r>
      <w:ins w:id="18" w:author="NTT DOCOMO" w:date="2020-09-25T14:25:00Z">
        <w:r w:rsidR="00696909" w:rsidRPr="00696909">
          <w:rPr>
            <w:lang w:val="en-GB"/>
          </w:rPr>
          <w:t xml:space="preserve">, </w:t>
        </w:r>
        <w:r w:rsidR="00696909">
          <w:rPr>
            <w:lang w:val="en-GB"/>
          </w:rPr>
          <w:t xml:space="preserve">or a new AF request </w:t>
        </w:r>
      </w:ins>
      <w:ins w:id="19" w:author="Nokia" w:date="2020-09-30T18:42:00Z">
        <w:r w:rsidR="00773EA0">
          <w:rPr>
            <w:lang w:val="en-GB"/>
          </w:rPr>
          <w:t xml:space="preserve">to deactivate </w:t>
        </w:r>
      </w:ins>
      <w:proofErr w:type="spellStart"/>
      <w:ins w:id="20" w:author="Nokia" w:date="2020-09-30T18:43:00Z">
        <w:r w:rsidR="00773EA0">
          <w:rPr>
            <w:lang w:val="en-GB"/>
          </w:rPr>
          <w:t>T</w:t>
        </w:r>
      </w:ins>
      <w:ins w:id="21" w:author="Nokia" w:date="2020-09-30T18:42:00Z">
        <w:r w:rsidR="00773EA0">
          <w:rPr>
            <w:lang w:val="en-GB"/>
          </w:rPr>
          <w:t>ime</w:t>
        </w:r>
      </w:ins>
      <w:ins w:id="22" w:author="Nokia" w:date="2020-09-30T18:43:00Z">
        <w:r w:rsidR="00773EA0">
          <w:rPr>
            <w:lang w:val="en-GB"/>
          </w:rPr>
          <w:t>S</w:t>
        </w:r>
      </w:ins>
      <w:ins w:id="23" w:author="Nokia" w:date="2020-09-30T18:42:00Z">
        <w:r w:rsidR="00773EA0">
          <w:rPr>
            <w:lang w:val="en-GB"/>
          </w:rPr>
          <w:t>ync</w:t>
        </w:r>
        <w:proofErr w:type="spellEnd"/>
        <w:r w:rsidR="00773EA0">
          <w:rPr>
            <w:lang w:val="en-GB"/>
          </w:rPr>
          <w:t xml:space="preserve"> service </w:t>
        </w:r>
      </w:ins>
      <w:ins w:id="24" w:author="NTT DOCOMO" w:date="2020-09-25T14:25:00Z">
        <w:r w:rsidR="00696909">
          <w:rPr>
            <w:lang w:val="en-GB"/>
          </w:rPr>
          <w:t>is received</w:t>
        </w:r>
      </w:ins>
      <w:r>
        <w:t>. Also, the NEF may store DS-TT/NW-TT capabilities for UE(s) with active PDU Sessions.</w:t>
      </w:r>
      <w:ins w:id="25" w:author="NTT DOCOMO" w:date="2020-09-25T14:28:00Z">
        <w:r w:rsidR="00696909" w:rsidRPr="00696909">
          <w:rPr>
            <w:lang w:val="en-GB"/>
          </w:rPr>
          <w:t xml:space="preserve"> </w:t>
        </w:r>
        <w:r w:rsidR="00696909">
          <w:rPr>
            <w:lang w:val="en-GB"/>
          </w:rPr>
          <w:t xml:space="preserve">If the </w:t>
        </w:r>
      </w:ins>
      <w:proofErr w:type="spellStart"/>
      <w:ins w:id="26" w:author="Nokia" w:date="2020-09-30T18:45:00Z">
        <w:r w:rsidR="00773EA0">
          <w:rPr>
            <w:lang w:val="en-GB"/>
          </w:rPr>
          <w:t>TimeSync</w:t>
        </w:r>
        <w:proofErr w:type="spellEnd"/>
        <w:r w:rsidR="00773EA0">
          <w:rPr>
            <w:lang w:val="en-GB"/>
          </w:rPr>
          <w:t xml:space="preserve"> </w:t>
        </w:r>
      </w:ins>
      <w:ins w:id="27" w:author="NTT DOCOMO" w:date="2020-09-25T14:28:00Z">
        <w:r w:rsidR="00696909">
          <w:rPr>
            <w:lang w:val="en-GB"/>
          </w:rPr>
          <w:t>service deactivation i</w:t>
        </w:r>
      </w:ins>
      <w:ins w:id="28" w:author="NTT DOCOMO" w:date="2020-09-25T14:29:00Z">
        <w:r w:rsidR="00696909">
          <w:rPr>
            <w:lang w:val="en-GB"/>
          </w:rPr>
          <w:t>s received for an ongoing PDU Session(s),</w:t>
        </w:r>
      </w:ins>
      <w:ins w:id="29" w:author="NTT DOCOMO" w:date="2020-09-25T14:30:00Z">
        <w:r w:rsidR="00696909">
          <w:rPr>
            <w:lang w:val="en-GB"/>
          </w:rPr>
          <w:t xml:space="preserve"> </w:t>
        </w:r>
      </w:ins>
      <w:ins w:id="30" w:author="NTT DOCOMO" w:date="2020-09-25T14:29:00Z">
        <w:r w:rsidR="00696909">
          <w:rPr>
            <w:lang w:val="en-GB"/>
          </w:rPr>
          <w:t>the NEF indicates the deactivation to the DS-TT(s) and NW-TT</w:t>
        </w:r>
      </w:ins>
      <w:ins w:id="31" w:author="Nokia" w:date="2020-09-30T18:46:00Z">
        <w:r w:rsidR="00773EA0">
          <w:rPr>
            <w:lang w:val="en-GB"/>
          </w:rPr>
          <w:t xml:space="preserve"> via PCF/SMF</w:t>
        </w:r>
      </w:ins>
      <w:ins w:id="32" w:author="NTT DOCOMO" w:date="2020-09-25T14:29:00Z">
        <w:r w:rsidR="00696909">
          <w:rPr>
            <w:lang w:val="en-GB"/>
          </w:rPr>
          <w:t xml:space="preserve">.  </w:t>
        </w:r>
      </w:ins>
      <w:ins w:id="33" w:author="NTT DOCOMO" w:date="2020-09-25T14:31:00Z">
        <w:r w:rsidR="00696909">
          <w:rPr>
            <w:lang w:val="en-GB"/>
          </w:rPr>
          <w:t xml:space="preserve">If the </w:t>
        </w:r>
      </w:ins>
      <w:proofErr w:type="spellStart"/>
      <w:ins w:id="34" w:author="Nokia" w:date="2020-09-30T18:46:00Z">
        <w:r w:rsidR="00773EA0">
          <w:rPr>
            <w:lang w:val="en-GB"/>
          </w:rPr>
          <w:t>TimeSync</w:t>
        </w:r>
        <w:proofErr w:type="spellEnd"/>
        <w:r w:rsidR="00773EA0">
          <w:rPr>
            <w:lang w:val="en-GB"/>
          </w:rPr>
          <w:t xml:space="preserve"> </w:t>
        </w:r>
      </w:ins>
      <w:ins w:id="35" w:author="NTT DOCOMO" w:date="2020-09-25T14:31:00Z">
        <w:r w:rsidR="00696909">
          <w:rPr>
            <w:lang w:val="en-GB"/>
          </w:rPr>
          <w:t>service deactivation is received for which th</w:t>
        </w:r>
      </w:ins>
      <w:ins w:id="36" w:author="NTT DOCOMO" w:date="2020-09-25T14:32:00Z">
        <w:r w:rsidR="00696909">
          <w:rPr>
            <w:lang w:val="en-GB"/>
          </w:rPr>
          <w:t xml:space="preserve">e </w:t>
        </w:r>
      </w:ins>
      <w:ins w:id="37" w:author="NTT DOCOMO" w:date="2020-09-25T14:37:00Z">
        <w:r w:rsidR="00EA7409">
          <w:rPr>
            <w:lang w:val="en-GB"/>
          </w:rPr>
          <w:t xml:space="preserve">service activation was previously stored </w:t>
        </w:r>
      </w:ins>
      <w:ins w:id="38" w:author="Nokia" w:date="2020-09-30T18:47:00Z">
        <w:r w:rsidR="00773EA0">
          <w:rPr>
            <w:lang w:val="en-GB"/>
          </w:rPr>
          <w:t>in</w:t>
        </w:r>
      </w:ins>
      <w:ins w:id="39" w:author="NTT DOCOMO" w:date="2020-09-25T14:37:00Z">
        <w:r w:rsidR="00EA7409">
          <w:rPr>
            <w:lang w:val="en-GB"/>
          </w:rPr>
          <w:t xml:space="preserve"> the UDR, </w:t>
        </w:r>
      </w:ins>
      <w:ins w:id="40" w:author="NTT DOCOMO" w:date="2020-09-25T14:31:00Z">
        <w:r w:rsidR="00696909">
          <w:rPr>
            <w:lang w:val="en-GB"/>
          </w:rPr>
          <w:t xml:space="preserve">the NEF </w:t>
        </w:r>
      </w:ins>
      <w:ins w:id="41" w:author="NTT DOCOMO" w:date="2020-09-25T14:32:00Z">
        <w:r w:rsidR="00696909">
          <w:rPr>
            <w:lang w:val="en-GB"/>
          </w:rPr>
          <w:t xml:space="preserve">revokes the </w:t>
        </w:r>
      </w:ins>
      <w:proofErr w:type="spellStart"/>
      <w:ins w:id="42" w:author="Nokia" w:date="2020-09-30T18:47:00Z">
        <w:r w:rsidR="00773EA0">
          <w:rPr>
            <w:lang w:val="en-GB"/>
          </w:rPr>
          <w:t>TimeSync</w:t>
        </w:r>
        <w:proofErr w:type="spellEnd"/>
        <w:r w:rsidR="00773EA0">
          <w:rPr>
            <w:lang w:val="en-GB"/>
          </w:rPr>
          <w:t xml:space="preserve"> </w:t>
        </w:r>
      </w:ins>
      <w:ins w:id="43" w:author="NTT DOCOMO" w:date="2020-09-25T14:32:00Z">
        <w:r w:rsidR="00696909">
          <w:rPr>
            <w:lang w:val="en-GB"/>
          </w:rPr>
          <w:t>service information from the UDR</w:t>
        </w:r>
      </w:ins>
      <w:ins w:id="44" w:author="NTT DOCOMO" w:date="2020-09-25T14:31:00Z">
        <w:r w:rsidR="00696909">
          <w:rPr>
            <w:lang w:val="en-GB"/>
          </w:rPr>
          <w:t>.</w:t>
        </w:r>
      </w:ins>
      <w:ins w:id="45" w:author="NTT DOCOMO" w:date="2020-09-25T14:32:00Z">
        <w:r w:rsidR="00696909">
          <w:rPr>
            <w:lang w:val="en-GB"/>
          </w:rPr>
          <w:t xml:space="preserve"> </w:t>
        </w:r>
      </w:ins>
      <w:ins w:id="46" w:author="NTT DOCOMO" w:date="2020-09-25T14:31:00Z">
        <w:r w:rsidR="00696909">
          <w:rPr>
            <w:lang w:val="en-GB"/>
          </w:rPr>
          <w:t xml:space="preserve">  </w:t>
        </w:r>
      </w:ins>
    </w:p>
    <w:p w14:paraId="340F1A89" w14:textId="49994F8D" w:rsidR="00B3160A" w:rsidRPr="00696909" w:rsidDel="00696909" w:rsidRDefault="00B3160A" w:rsidP="00B3160A">
      <w:pPr>
        <w:pStyle w:val="B2"/>
        <w:rPr>
          <w:del w:id="47" w:author="NTT DOCOMO" w:date="2020-09-25T14:31:00Z"/>
          <w:lang w:val="en-GB"/>
        </w:rPr>
      </w:pPr>
    </w:p>
    <w:p w14:paraId="4279D33C" w14:textId="77777777" w:rsidR="00B3160A" w:rsidRDefault="00B3160A" w:rsidP="00B3160A">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6A979FD" w14:textId="77777777" w:rsidR="00B3160A" w:rsidRDefault="00B3160A" w:rsidP="00B3160A">
      <w:pPr>
        <w:pStyle w:val="B1"/>
      </w:pPr>
      <w:r>
        <w:t>-</w:t>
      </w:r>
      <w:r>
        <w:tab/>
        <w:t>The 5GS exposes the following to aid the AF in formulating a request for Time Synchronization that will be acceptable to the 5GS:</w:t>
      </w:r>
    </w:p>
    <w:p w14:paraId="3EB9CCE8" w14:textId="77777777" w:rsidR="00B3160A" w:rsidRDefault="00B3160A" w:rsidP="00B3160A">
      <w:pPr>
        <w:pStyle w:val="B2"/>
      </w:pPr>
      <w:r>
        <w:t>-</w:t>
      </w:r>
      <w:r>
        <w:tab/>
        <w:t>5GS Support for Time Synchronization to 5GS.</w:t>
      </w:r>
    </w:p>
    <w:p w14:paraId="78F6ACA1" w14:textId="77777777" w:rsidR="00B3160A" w:rsidRDefault="00B3160A" w:rsidP="00B3160A">
      <w:pPr>
        <w:pStyle w:val="B2"/>
      </w:pPr>
      <w:r w:rsidRPr="00391155">
        <w:t>-</w:t>
      </w:r>
      <w:r w:rsidRPr="00391155">
        <w:tab/>
        <w:t>supported time synchronization methods</w:t>
      </w:r>
      <w:r>
        <w:t xml:space="preserve"> (i.e. method(s) 1, 2, 3, 4).</w:t>
      </w:r>
    </w:p>
    <w:p w14:paraId="2A49A037" w14:textId="77777777" w:rsidR="00B3160A" w:rsidRDefault="00B3160A" w:rsidP="00B3160A">
      <w:pPr>
        <w:pStyle w:val="B3"/>
      </w:pPr>
      <w:r w:rsidRPr="00853B04">
        <w:t>-</w:t>
      </w:r>
      <w:r w:rsidRPr="00853B04">
        <w:tab/>
        <w:t>For method 2, additional information is exposed, including grandmaster clock quality and clock identity that are provided by UPF/NW-TT.</w:t>
      </w:r>
    </w:p>
    <w:p w14:paraId="65941E0B" w14:textId="77777777" w:rsidR="00B3160A" w:rsidRDefault="00B3160A" w:rsidP="00B3160A">
      <w:pPr>
        <w:pStyle w:val="B2"/>
      </w:pPr>
      <w:r>
        <w:t>-</w:t>
      </w:r>
      <w:r>
        <w:tab/>
        <w:t>supported (g)PTP versions:</w:t>
      </w:r>
    </w:p>
    <w:p w14:paraId="7E517172" w14:textId="77777777" w:rsidR="00B3160A" w:rsidRDefault="00B3160A" w:rsidP="00B3160A">
      <w:pPr>
        <w:pStyle w:val="B3"/>
      </w:pPr>
      <w:r>
        <w:t>-</w:t>
      </w:r>
      <w:r>
        <w:tab/>
      </w:r>
      <w:r w:rsidRPr="00EC3863">
        <w:t>IEEE</w:t>
      </w:r>
      <w:r>
        <w:t> </w:t>
      </w:r>
      <w:r w:rsidRPr="00EC3863">
        <w:t>802.1AS [6]</w:t>
      </w:r>
      <w:r>
        <w:t xml:space="preserve"> (i.e. </w:t>
      </w:r>
      <w:proofErr w:type="spellStart"/>
      <w:r>
        <w:t>gPTP</w:t>
      </w:r>
      <w:proofErr w:type="spellEnd"/>
      <w:r>
        <w:t>), and/or</w:t>
      </w:r>
    </w:p>
    <w:p w14:paraId="157A205F" w14:textId="77777777" w:rsidR="00B3160A" w:rsidRDefault="00B3160A" w:rsidP="00B3160A">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9389D07" w14:textId="77777777" w:rsidR="00B3160A" w:rsidRDefault="00B3160A" w:rsidP="00B3160A">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5BECD814" w14:textId="77777777" w:rsidR="00B3160A" w:rsidRDefault="00B3160A" w:rsidP="00B3160A">
      <w:pPr>
        <w:pStyle w:val="B2"/>
      </w:pPr>
      <w:r>
        <w:t>-</w:t>
      </w:r>
      <w:r>
        <w:tab/>
        <w:t>Minimum Time Synchronization accuracy supported.</w:t>
      </w:r>
    </w:p>
    <w:p w14:paraId="282A5C7F" w14:textId="77777777" w:rsidR="00B3160A" w:rsidRDefault="00B3160A" w:rsidP="00B3160A">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7C2B36D2" w14:textId="77777777" w:rsidR="00B3160A" w:rsidRDefault="00B3160A" w:rsidP="00B3160A">
      <w:pPr>
        <w:pStyle w:val="B2"/>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20E30975" w14:textId="77777777" w:rsidR="00B3160A" w:rsidRDefault="00B3160A" w:rsidP="00B3160A">
      <w:r>
        <w:t>To support notification, the additional events may be added to the list of monitoring capabilities specified for the NEF in TS 23.502 [3] (see clause 4.15.3.1).</w:t>
      </w:r>
    </w:p>
    <w:p w14:paraId="450FB85B" w14:textId="77777777" w:rsidR="00915397" w:rsidRPr="00B3160A" w:rsidRDefault="00915397" w:rsidP="00A71619">
      <w:pPr>
        <w:pStyle w:val="2"/>
        <w:rPr>
          <w:rFonts w:ascii="Times New Roman" w:hAnsi="Times New Roman"/>
          <w:sz w:val="20"/>
          <w:lang w:eastAsia="zh-CN"/>
        </w:rPr>
      </w:pPr>
    </w:p>
    <w:p w14:paraId="6FEB754C" w14:textId="77777777" w:rsidR="00302084" w:rsidRDefault="00302084" w:rsidP="00302084">
      <w:pPr>
        <w:pStyle w:val="3"/>
        <w:rPr>
          <w:lang w:eastAsia="ko-KR"/>
        </w:rPr>
      </w:pPr>
      <w:bookmarkStart w:id="48" w:name="_Toc30694663"/>
      <w:bookmarkStart w:id="49" w:name="_Toc43906683"/>
      <w:bookmarkStart w:id="50" w:name="_Toc43906798"/>
      <w:bookmarkStart w:id="51" w:name="_Toc44311924"/>
      <w:bookmarkStart w:id="52" w:name="_Toc50536567"/>
      <w:bookmarkStart w:id="53" w:name="_Toc50575320"/>
      <w:bookmarkEnd w:id="10"/>
      <w:bookmarkEnd w:id="11"/>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48"/>
      <w:bookmarkEnd w:id="49"/>
      <w:bookmarkEnd w:id="50"/>
      <w:bookmarkEnd w:id="51"/>
      <w:bookmarkEnd w:id="52"/>
      <w:bookmarkEnd w:id="53"/>
    </w:p>
    <w:p w14:paraId="36FFD3F4" w14:textId="77777777" w:rsidR="00302084" w:rsidRDefault="00302084" w:rsidP="00302084">
      <w:r>
        <w:t>The following procedure is used to expose 5GS information to aid the AF in formulating a request for Time Synchronization in 5GS.</w:t>
      </w:r>
    </w:p>
    <w:p w14:paraId="0F730E7C" w14:textId="77777777" w:rsidR="00302084" w:rsidRDefault="00302084" w:rsidP="00302084">
      <w:pPr>
        <w:pStyle w:val="TH"/>
      </w:pPr>
      <w:r>
        <w:object w:dxaOrig="8851" w:dyaOrig="4771" w14:anchorId="7AC7B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in" o:ole="">
            <v:imagedata r:id="rId14" o:title=""/>
          </v:shape>
          <o:OLEObject Type="Embed" ProgID="Visio.Drawing.15" ShapeID="_x0000_i1025" DrawAspect="Content" ObjectID="_1664632639" r:id="rId15"/>
        </w:object>
      </w:r>
    </w:p>
    <w:p w14:paraId="4BFF7287" w14:textId="77777777" w:rsidR="00302084" w:rsidRDefault="00302084" w:rsidP="00302084">
      <w:pPr>
        <w:pStyle w:val="TF"/>
      </w:pPr>
      <w:r>
        <w:t>Figure 6.7.3-1: Time Synchronization capability exposure towards AF</w:t>
      </w:r>
    </w:p>
    <w:p w14:paraId="21D989D3" w14:textId="77777777" w:rsidR="00302084" w:rsidRDefault="00302084" w:rsidP="0030208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318922E5" w14:textId="77777777" w:rsidR="00302084" w:rsidRDefault="00302084" w:rsidP="00302084">
      <w:pPr>
        <w:pStyle w:val="TH"/>
      </w:pPr>
      <w:r>
        <w:object w:dxaOrig="9571" w:dyaOrig="6498" w14:anchorId="5AF479A4">
          <v:shape id="_x0000_i1026" type="#_x0000_t75" style="width:478.65pt;height:323.5pt" o:ole="">
            <v:imagedata r:id="rId16" o:title=""/>
          </v:shape>
          <o:OLEObject Type="Embed" ProgID="Word.Picture.8" ShapeID="_x0000_i1026" DrawAspect="Content" ObjectID="_1664632640" r:id="rId17"/>
        </w:object>
      </w:r>
    </w:p>
    <w:p w14:paraId="750C6A5A" w14:textId="77777777" w:rsidR="00302084" w:rsidRPr="009942F5" w:rsidRDefault="00302084" w:rsidP="0030208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7859039D" w14:textId="77777777" w:rsidR="00302084" w:rsidRDefault="00302084" w:rsidP="00302084">
      <w:pPr>
        <w:pStyle w:val="B1"/>
        <w:rPr>
          <w:lang w:val="en-US"/>
        </w:rPr>
      </w:pPr>
      <w:r>
        <w:rPr>
          <w:lang w:val="en-US"/>
        </w:rPr>
        <w:t>0.</w:t>
      </w:r>
      <w:r>
        <w:rPr>
          <w:lang w:val="en-US"/>
        </w:rPr>
        <w:tab/>
        <w:t>PDU session may be established between UE/DS-TT and UPF/NW-TT. . It could also be established using device trigger procedure as defined in TS 23.501 </w:t>
      </w:r>
      <w:r>
        <w:t>[2]</w:t>
      </w:r>
      <w:r>
        <w:rPr>
          <w:lang w:val="en-US"/>
        </w:rPr>
        <w:t>, TS 23.502 [3].</w:t>
      </w:r>
    </w:p>
    <w:p w14:paraId="09ECA73C" w14:textId="77777777" w:rsidR="00302084" w:rsidRDefault="00302084" w:rsidP="00302084">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56D84C63" w14:textId="6D45F29A" w:rsidR="00302084" w:rsidRDefault="00302084" w:rsidP="0030208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w:t>
      </w:r>
      <w:ins w:id="54" w:author="Samsung2" w:date="2020-10-19T17:08:00Z">
        <w:r w:rsidR="00C3209E" w:rsidRPr="00C62A1B">
          <w:rPr>
            <w:lang w:val="en-US"/>
          </w:rPr>
          <w:t xml:space="preserve">The validity time should be added as an input from the AF and can be maintained in NEF, or </w:t>
        </w:r>
        <w:r w:rsidR="00C3209E">
          <w:rPr>
            <w:lang w:val="en-US"/>
          </w:rPr>
          <w:t>PCF</w:t>
        </w:r>
        <w:r w:rsidR="00C3209E" w:rsidRPr="00C62A1B">
          <w:rPr>
            <w:lang w:val="en-US"/>
          </w:rPr>
          <w:t xml:space="preserve">. </w:t>
        </w:r>
      </w:ins>
      <w:r>
        <w:rPr>
          <w:lang w:val="en-US"/>
        </w:rPr>
        <w:t xml:space="preserve">The time synchronization service policy may include time synchronization method and allowed synchronization requirements (e.g. time synchronization protocol), and the NEF address (a subscription for the PCF to send notifications to this NEF address). The PCF </w:t>
      </w:r>
      <w:r>
        <w:rPr>
          <w:lang w:val="en-US"/>
        </w:rPr>
        <w:lastRenderedPageBreak/>
        <w:t xml:space="preserve">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2F75685" w14:textId="42E71673" w:rsidR="00302084" w:rsidRDefault="00302084" w:rsidP="00302084">
      <w:pPr>
        <w:pStyle w:val="B1"/>
        <w:rPr>
          <w:lang w:val="en-US"/>
        </w:rPr>
      </w:pPr>
      <w:r>
        <w:rPr>
          <w:lang w:val="en-US"/>
        </w:rPr>
        <w:t>2.</w:t>
      </w:r>
      <w:r>
        <w:rPr>
          <w:lang w:val="en-US"/>
        </w:rPr>
        <w:tab/>
        <w:t>The NEF ensures the necessary authorization control and sends PMIC/BMIC signaling to configure the (g)PTP functionality in DS-TT and NW-TT, respectively. PCF derives QoS policies and forwards the PMIC/BMIC information to SMF.</w:t>
      </w:r>
      <w:ins w:id="55" w:author="Samsung2" w:date="2020-10-19T17:08:00Z">
        <w:r w:rsidR="00C3209E">
          <w:rPr>
            <w:lang w:val="en-US"/>
          </w:rPr>
          <w:t xml:space="preserve"> </w:t>
        </w:r>
        <w:r w:rsidR="00C3209E" w:rsidRPr="00C62A1B">
          <w:rPr>
            <w:lang w:val="en-US"/>
          </w:rPr>
          <w:t xml:space="preserve">If the validity time </w:t>
        </w:r>
        <w:r w:rsidR="00C3209E">
          <w:rPr>
            <w:lang w:val="en-US"/>
          </w:rPr>
          <w:t>expires</w:t>
        </w:r>
        <w:r w:rsidR="00C3209E" w:rsidRPr="00C62A1B">
          <w:rPr>
            <w:lang w:val="en-US"/>
          </w:rPr>
          <w:t xml:space="preserve">, </w:t>
        </w:r>
        <w:r w:rsidR="00C3209E" w:rsidRPr="00C57ACD">
          <w:rPr>
            <w:lang w:val="en-US"/>
          </w:rPr>
          <w:t>time sync request related information will be deleted</w:t>
        </w:r>
        <w:r w:rsidR="00C3209E" w:rsidRPr="00C62A1B">
          <w:rPr>
            <w:lang w:val="en-US"/>
          </w:rPr>
          <w:t>.</w:t>
        </w:r>
      </w:ins>
    </w:p>
    <w:p w14:paraId="25BEFD04" w14:textId="77777777" w:rsidR="00302084" w:rsidRDefault="00302084" w:rsidP="0030208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2AFD4DFC" w14:textId="77777777" w:rsidR="00302084" w:rsidRDefault="00302084" w:rsidP="00302084">
      <w:pPr>
        <w:pStyle w:val="B1"/>
        <w:rPr>
          <w:lang w:val="en-US"/>
        </w:rPr>
      </w:pPr>
      <w:r>
        <w:rPr>
          <w:lang w:val="en-US"/>
        </w:rPr>
        <w:t>4.</w:t>
      </w:r>
      <w:r>
        <w:rPr>
          <w:lang w:val="en-US"/>
        </w:rPr>
        <w:tab/>
        <w:t>The SMF triggers the SM Policy Association establishment/modi</w:t>
      </w:r>
      <w:bookmarkStart w:id="56" w:name="_GoBack"/>
      <w:bookmarkEnd w:id="56"/>
      <w:r>
        <w:rPr>
          <w:lang w:val="en-US"/>
        </w:rPr>
        <w:t>fication procedure to create a QoS flow (or release the QoS flow) for transmitting the clock domain's (g)PTP message.</w:t>
      </w:r>
    </w:p>
    <w:p w14:paraId="52A5739E" w14:textId="77777777" w:rsidR="00302084" w:rsidRDefault="00302084" w:rsidP="00302084">
      <w:pPr>
        <w:pStyle w:val="B1"/>
        <w:rPr>
          <w:lang w:val="en-US"/>
        </w:rPr>
      </w:pPr>
      <w:r>
        <w:rPr>
          <w:lang w:val="en-US"/>
        </w:rPr>
        <w:t>5a.</w:t>
      </w:r>
      <w:r>
        <w:rPr>
          <w:lang w:val="en-US"/>
        </w:rPr>
        <w:tab/>
        <w:t>The SMF forwards BMIC to the UPF/NW-TT through the N4 session level modification message, if needed.</w:t>
      </w:r>
    </w:p>
    <w:p w14:paraId="305161A5" w14:textId="77777777" w:rsidR="00302084" w:rsidRDefault="00302084" w:rsidP="0030208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3D1BCA56" w14:textId="77777777" w:rsidR="00302084" w:rsidRDefault="00302084" w:rsidP="0030208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6E2E2573" w14:textId="77777777" w:rsidR="00302084" w:rsidRDefault="00302084" w:rsidP="00302084">
      <w:pPr>
        <w:pStyle w:val="B1"/>
        <w:rPr>
          <w:lang w:val="en-US"/>
        </w:rPr>
      </w:pPr>
      <w:r>
        <w:rPr>
          <w:lang w:val="en-US"/>
        </w:rPr>
        <w:t>6b.</w:t>
      </w:r>
      <w:r>
        <w:rPr>
          <w:lang w:val="en-US"/>
        </w:rPr>
        <w:tab/>
        <w:t>Upon reception of the notification in step 5, UE/DS-TT starts or stops to handle the (g)PTP messages as indicated in the notification.</w:t>
      </w:r>
    </w:p>
    <w:p w14:paraId="7B5F8F4E" w14:textId="77777777" w:rsidR="00302084" w:rsidRDefault="00302084" w:rsidP="0030208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1C099E25" w14:textId="77777777" w:rsidR="00302084" w:rsidRDefault="00302084" w:rsidP="00302084">
      <w:pPr>
        <w:pStyle w:val="B1"/>
        <w:rPr>
          <w:lang w:val="en-US"/>
        </w:rPr>
      </w:pPr>
      <w:r>
        <w:rPr>
          <w:lang w:val="en-US"/>
        </w:rPr>
        <w:tab/>
        <w:t>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signaling to the DS-TT (via PCF) to configure the (g</w:t>
      </w:r>
      <w:proofErr w:type="gramStart"/>
      <w:r>
        <w:rPr>
          <w:lang w:val="en-US"/>
        </w:rPr>
        <w:t>)PTP</w:t>
      </w:r>
      <w:proofErr w:type="gramEnd"/>
      <w:r>
        <w:rPr>
          <w:lang w:val="en-US"/>
        </w:rPr>
        <w:t xml:space="preserve"> functionality in the DS-TT.</w:t>
      </w:r>
    </w:p>
    <w:p w14:paraId="3804C031" w14:textId="2E6AA1FE" w:rsidR="00302084" w:rsidDel="0016687D" w:rsidRDefault="00302084" w:rsidP="00302084">
      <w:pPr>
        <w:pStyle w:val="EditorsNote"/>
        <w:rPr>
          <w:del w:id="57" w:author="NTT DOCOMO" w:date="2020-09-23T10:07:00Z"/>
        </w:rPr>
      </w:pPr>
      <w:del w:id="58" w:author="NTT DOCOMO" w:date="2020-09-23T10:07:00Z">
        <w:r w:rsidDel="0016687D">
          <w:delText>Editor's note:</w:delText>
        </w:r>
        <w:r w:rsidDel="0016687D">
          <w:tab/>
        </w:r>
        <w:r w:rsidRPr="00507904" w:rsidDel="0016687D">
          <w:rPr>
            <w:lang w:eastAsia="zh-CN"/>
          </w:rPr>
          <w:delText>Whether there is a need to include validity time for AF time sync request is FFS. Also, how to support validity time is FFS.</w:delText>
        </w:r>
      </w:del>
    </w:p>
    <w:p w14:paraId="4BAF0D1C" w14:textId="77777777" w:rsidR="006C3C00" w:rsidRPr="006C3C00" w:rsidRDefault="006C3C00" w:rsidP="00A71619">
      <w:pPr>
        <w:pStyle w:val="B2"/>
        <w:rPr>
          <w:lang w:val="en-GB" w:eastAsia="zh-CN"/>
        </w:rPr>
      </w:pPr>
    </w:p>
    <w:p w14:paraId="56E65882" w14:textId="77777777" w:rsidR="00302084" w:rsidRPr="00406010" w:rsidRDefault="00302084" w:rsidP="00302084">
      <w:pPr>
        <w:rPr>
          <w:lang w:eastAsia="ko-KR"/>
        </w:rPr>
      </w:pPr>
    </w:p>
    <w:p w14:paraId="5DDE4B6A" w14:textId="36BB1B30" w:rsidR="00302084" w:rsidRDefault="00302084" w:rsidP="00302084">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w:t>
      </w:r>
    </w:p>
    <w:p w14:paraId="28AA7B5C" w14:textId="508D2A2F" w:rsidR="00E720E5" w:rsidRDefault="00E720E5" w:rsidP="00402032">
      <w:pPr>
        <w:jc w:val="center"/>
        <w:rPr>
          <w:lang w:val="x-none" w:eastAsia="ko-KR"/>
        </w:rPr>
      </w:pPr>
    </w:p>
    <w:p w14:paraId="3275AC8B" w14:textId="77777777" w:rsidR="008A5F94" w:rsidRDefault="008A5F94" w:rsidP="008A5F94">
      <w:pPr>
        <w:pStyle w:val="2"/>
      </w:pPr>
      <w:bookmarkStart w:id="59" w:name="_Toc50536661"/>
      <w:bookmarkStart w:id="60" w:name="_Toc50575414"/>
      <w:r>
        <w:t>8.3</w:t>
      </w:r>
      <w:r>
        <w:tab/>
        <w:t>Key Issue #3B: Exposure of Time Synchronization</w:t>
      </w:r>
      <w:bookmarkEnd w:id="59"/>
      <w:bookmarkEnd w:id="60"/>
    </w:p>
    <w:p w14:paraId="67691919" w14:textId="77777777" w:rsidR="008A5F94" w:rsidRDefault="008A5F94" w:rsidP="008A5F94">
      <w:r>
        <w:t>To enable Exposure of Time Synchronization, it is recommended to select solutions 7 and 9 as the basis for normative work. Solutions 7 provide the description to extend the exposure framework to support AF requesting time synchronization. Solution 7 considers the exchange of information required between the 5GS and the AF to support the 4 time synchronization methods of KI#3B and the functionality required at the DS/NW-TTs for every method. Solution 9 complements the exposure of time synchronization addressing the subscription and authorization of the AF's request. Additionally, it enables the time synchronization configuration before the PDU Session is established. Solution 9 adds the support of DS-TT capabilities indication towards the 5GS.</w:t>
      </w:r>
    </w:p>
    <w:p w14:paraId="45F4D4A9" w14:textId="77777777" w:rsidR="008A5F94" w:rsidRDefault="008A5F94" w:rsidP="008A5F94">
      <w:r>
        <w:t>Following are principles to be considered as the basis for normative work:</w:t>
      </w:r>
    </w:p>
    <w:p w14:paraId="5C8F258B" w14:textId="77777777" w:rsidR="008A5F94" w:rsidRDefault="008A5F94" w:rsidP="008A5F94">
      <w:pPr>
        <w:pStyle w:val="B1"/>
      </w:pPr>
      <w:r>
        <w:t>-</w:t>
      </w:r>
      <w:r>
        <w:tab/>
        <w:t>Time Synchronization service can be provided for Ethernet PDU sessions and IP PDU sessions.</w:t>
      </w:r>
    </w:p>
    <w:p w14:paraId="7AA030A4" w14:textId="77777777" w:rsidR="008A5F94" w:rsidRDefault="008A5F94" w:rsidP="008A5F94">
      <w:pPr>
        <w:pStyle w:val="B1"/>
      </w:pPr>
      <w:r>
        <w:t>-</w:t>
      </w:r>
      <w:r>
        <w:tab/>
        <w:t>Four time synchronization methods are supported as described in Solution #7.</w:t>
      </w:r>
    </w:p>
    <w:p w14:paraId="6E76FA0A" w14:textId="77777777" w:rsidR="008A5F94" w:rsidRDefault="008A5F94" w:rsidP="008A5F94">
      <w:pPr>
        <w:pStyle w:val="B1"/>
      </w:pPr>
      <w:r>
        <w:t>-</w:t>
      </w:r>
      <w:r>
        <w:tab/>
        <w:t>Time synchronization service may support GM residing in DS-TT(s) as described in Solution #9.</w:t>
      </w:r>
    </w:p>
    <w:p w14:paraId="65633237" w14:textId="67402B6F" w:rsidR="008A5F94" w:rsidRPr="00507904" w:rsidDel="0016687D" w:rsidRDefault="008A5F94" w:rsidP="008A5F94">
      <w:pPr>
        <w:pStyle w:val="EditorsNote"/>
        <w:rPr>
          <w:del w:id="61" w:author="NTT DOCOMO" w:date="2020-09-23T10:07:00Z"/>
          <w:rFonts w:eastAsia="DengXian"/>
          <w:lang w:val="en-US" w:eastAsia="zh-CN"/>
        </w:rPr>
      </w:pPr>
      <w:del w:id="62" w:author="NTT DOCOMO" w:date="2020-09-23T10:07:00Z">
        <w:r w:rsidDel="0016687D">
          <w:delText>Editor's note:</w:delText>
        </w:r>
        <w:r w:rsidDel="0016687D">
          <w:tab/>
        </w:r>
        <w:r w:rsidRPr="00507904" w:rsidDel="0016687D">
          <w:rPr>
            <w:rFonts w:eastAsia="DengXian"/>
            <w:lang w:val="en-US" w:eastAsia="zh-CN"/>
          </w:rPr>
          <w:delText>whether there is a need to include validity time for AF time sync request is FFS. Also, how to support validity time is FFS.</w:delText>
        </w:r>
      </w:del>
    </w:p>
    <w:p w14:paraId="298A4711" w14:textId="77777777" w:rsidR="008A5F94" w:rsidRDefault="008A5F94" w:rsidP="008A5F94">
      <w:pPr>
        <w:pStyle w:val="EditorsNote"/>
      </w:pPr>
      <w:r>
        <w:lastRenderedPageBreak/>
        <w:t>Editor's note:</w:t>
      </w:r>
      <w:r>
        <w:tab/>
        <w:t>It is FFS how to configure the 5GC (e.g. the UE subscription) to support the AF requesting time synchronization.</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12E0D" w14:textId="77777777" w:rsidR="00D82561" w:rsidRDefault="00D82561">
      <w:r>
        <w:separator/>
      </w:r>
    </w:p>
  </w:endnote>
  <w:endnote w:type="continuationSeparator" w:id="0">
    <w:p w14:paraId="7B91EED6" w14:textId="77777777" w:rsidR="00D82561" w:rsidRDefault="00D82561">
      <w:r>
        <w:continuationSeparator/>
      </w:r>
    </w:p>
  </w:endnote>
  <w:endnote w:type="continuationNotice" w:id="1">
    <w:p w14:paraId="00576115" w14:textId="77777777" w:rsidR="00D82561" w:rsidRDefault="00D82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altName w:val="SimSun"/>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2CB2331E" w:rsidR="006529E3" w:rsidRDefault="006529E3">
    <w:pPr>
      <w:pStyle w:val="a9"/>
    </w:pPr>
    <w:r>
      <w:rPr>
        <w:noProof w:val="0"/>
      </w:rPr>
      <w:fldChar w:fldCharType="begin"/>
    </w:r>
    <w:r>
      <w:instrText xml:space="preserve"> PAGE   \* MERGEFORMAT </w:instrText>
    </w:r>
    <w:r>
      <w:rPr>
        <w:noProof w:val="0"/>
      </w:rPr>
      <w:fldChar w:fldCharType="separate"/>
    </w:r>
    <w:r w:rsidR="00C3209E">
      <w:t>6</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062E8" w14:textId="77777777" w:rsidR="00D82561" w:rsidRDefault="00D82561">
      <w:r>
        <w:separator/>
      </w:r>
    </w:p>
  </w:footnote>
  <w:footnote w:type="continuationSeparator" w:id="0">
    <w:p w14:paraId="4E0D6001" w14:textId="77777777" w:rsidR="00D82561" w:rsidRDefault="00D82561">
      <w:r>
        <w:continuationSeparator/>
      </w:r>
    </w:p>
  </w:footnote>
  <w:footnote w:type="continuationNotice" w:id="1">
    <w:p w14:paraId="26253171" w14:textId="77777777" w:rsidR="00D82561" w:rsidRDefault="00D825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Nokia">
    <w15:presenceInfo w15:providerId="None" w15:userId="Nokia"/>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524"/>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09E"/>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561"/>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E28938FA-EB05-442E-96EC-91F3035FE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2295</Words>
  <Characters>13085</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Samsung2</cp:lastModifiedBy>
  <cp:revision>3</cp:revision>
  <cp:lastPrinted>2019-01-14T16:23:00Z</cp:lastPrinted>
  <dcterms:created xsi:type="dcterms:W3CDTF">2020-10-19T08:07:00Z</dcterms:created>
  <dcterms:modified xsi:type="dcterms:W3CDTF">2020-10-19T08:08:00Z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C:\Users\moonst.CORP\AppData\Local\Temp\Temp1_S2-2007202.zip\S2-2007202_Sol7_EN.docx</vt:lpwstr>
  </property>
</Properties>
</file>